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color w:val="008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8000"/>
          <w:sz w:val="28"/>
          <w:szCs w:val="28"/>
          <w:vertAlign w:val="baseline"/>
          <w:rtl w:val="0"/>
        </w:rPr>
        <w:t xml:space="preserve">КОНСУЛЬТАЦИЯ ДЛЯ  ВОСПИТАТЕЛЕЙ  ЛОГОПЕДИЧЕСКИХ  ГРУПП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Работа по обогащению словаря будет усваиваться детьми  лучше, если она будет систематизирована.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Наращивание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предметного словаря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проходит  в соответствии с тематическим планированием и тем самым происходит его систематизация. Происходит распределение слов по обобщающим понятиям и раскрывается семантика каждого слова. (Т.е., если речь идёт о яблоке, то в его семантическом поле будут и такие слова как: груша, апельсин  (перечисление всех фруктов), фрукт, сад, урожай, дерево и т.д., здесь же признаки и действия)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Отдельного внимания требует работа над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словарём признаков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Все признаки можно так же систематизировать, поскольку они характеризуют предметы с разных сторон:   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по цвету                       - по форме                      - по величине                    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-по вкусу                       - по температуре             -по материалу 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- по принадлежности и назначению (человеку или животному: мамин, женский, лисьи, заячий, зимний, перелётный)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художественные эпитеты и сложносоставные слова (безоблачное, безбрежное и т.д.)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слова с переносным значением (светлая голова, храброе сердце)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Обогащение словарного запаса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глаголами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представляет особую важность, поскольку без глагола не построить не одного предложения, а у детей с ОНР как правило отставание именно в формировании фразовой речи.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Чтобы легче усваивался словарь глаголов нужно также учесть его систематизацию: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бытовые действия людей (умывается, одевается, причёсывается  и  т.д.)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профессиональные действия людей (учит, лечит, строит, шьёт  и  т.д.)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способы передвижение животных, птиц и насекомых (летает, ползает…)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способы издаваемых зверями,  птицами и насекомыми звуков (мычит, курлычут, воркует, жужжит…)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способы питания зверей и птиц (лакает, клюёт, грызёт..)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процессы, происходящие в природе  (гремит, сверкает, моросит …)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переносное значение глаголов (дождь идёт, часы идут, время бежит  и т.д.)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 Так же важно обогатить словарь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наречиями.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Ребёнок должен научиться различать по смыслу и употреблять в самостоятельной речи наиболее распространённые  наречия: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наречия образа действия (как именно происходит действие: медленно, старательно, встревожено…)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наречия места  (где? Куда? Откуда? – влево, вправо, сзади…)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наречия времени  (когда? – утром, зимой, давно…)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Так же обогащение словарного запаса происходит за счёт формирования определённых функций, таких как словоизменения и словообразование, которые в свою очередь так же систематизируются.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выявлении у ребёнка трудностей с определёнными формами словоизменения и словообразования следует упражнять его в образовании именно с этими формами. В каждом подразделе существует своя систематизация речевого материала и для лучшего усвоения определённой формы словоизменения нужно как можно больше подобрать аналогичных примеров (слов с однотипными окончаниями, суффиксами и приставками).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339966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339966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9966"/>
          <w:sz w:val="28"/>
          <w:szCs w:val="28"/>
          <w:vertAlign w:val="baseline"/>
          <w:rtl w:val="0"/>
        </w:rPr>
        <w:t xml:space="preserve">ФУНКЦИЯ  СЛОВОИЗМЕНЕНИЯ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Множественное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число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имен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существительных: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1.-  Слова с окончанием «А, Я»: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Глаз – глаза,   Лес – леса,    Город – города,   Облако – облака,    остров – острова, Соболь – соболя,  Тополь – тополя,  Учитель – учителя  и  т.д.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2.- Слова с окончанием   «И», где имеет место выпадение гласной: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День – дни,    Пень – пни,   Мох – мхи,  Ковёр – ковры,  Носок – носки, Венок – венки,    Грибок – грибки,    Щенок – щенки    и  т.д.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Согласование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прилагательных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существительными: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</w:t>
        <w:tab/>
        <w:t xml:space="preserve">Тут отрабатывается согласование прилагательных в роде и числе, ввиду того подбираются существительные женского, мужского, среднего рода и множественного числа. При этом сначала используются слова с ударным окончанием.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Дом какОЙ? – большОЙ,        Река  какАЯ? – большАЯ, 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Море  какОЕ? – большОЕ,     Деревья  какИЕ? – большИЕ…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 затем работать со словами, где окончание слов безударное: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Куст какОЙ – зелёнЫЙ,       Трава какАЯ? – зелёнАЯ,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Дерево какОЕ? – зелёнОЕ,   Листья  какИЕ? – зелёнЫЕ…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color w:val="ff66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Согласование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существительных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количественными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числительными: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Окончания существительных в согласовании с числительными совпадает с окончаниями существительных в родительном падеже: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Пять (десять)  слонов, зайцев, окон…                                 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Нет (кого, чего?)  слонов, зайцев, окон…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Здесь при формировании  так же используются однотипные слова, где: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Изменение слова без изменения его основы с учётом разных окончаний: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«ОВ»    Волк – волков,   Стол – столов,   Слон – слонов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«ЁВ»    Воробей – воробьёв,    Ручей – ручьёв,   Соловей – соловьёв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«ЕЙ»     Олень – оленей,   Тетрадь – тетрадей…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Окончание «ЕВ» с одновременным изменением основы слова: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Заяц – зайцев,   Палец – пальцев…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Слова с чередованием согласных в корне слова: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Ухо – ушей,   Друг – друзей…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4. Выпадение гласной в корне слова: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Пень – пней,   Лоб – лбов,   Ковёр – ковров..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Добавление гласной в корне слова: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Окно – окон,    Стекло – стёкол,   Кресло – кресел…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Утрата окончания: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Зеркало – зеркал,    Люстра – люстр,    Картина – картин…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Управление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падежом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правильное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употребление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предлогов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употреблении ребёнком предложно – падежных конструкций имеют место два момента: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неправильно употребляется сам предлог («у стола»   вместо  «под столом»)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неправильное употребление окончания имени существительного    («на столу»   вместо  «на столе»).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Первый вид ошибок является более грубым, поскольку он свидетельствует о неусвоении самих значений предлогов.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Здесь работа начинается с усвоения ребёнком предлогов в практическом плане и понимания значения предлогов, а затем в правильном их употреблении вместе с правильным употреблением окончания существительных. Сложность состоит в том, что при одном и том же предлоге и в одном и том же падеже окончания существительных могут быть различными.  (на столе, на снегу) Для этого используется та же система – употребление однотипных слов с одинаковыми окончаниями.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339966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9966"/>
          <w:sz w:val="28"/>
          <w:szCs w:val="28"/>
          <w:vertAlign w:val="baseline"/>
          <w:rtl w:val="0"/>
        </w:rPr>
        <w:t xml:space="preserve">ФУНКЦИЯ  СЛОВООБРАЗОВАНИЯ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color w:val="ff66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Образование имён существительных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right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 помощью ласкательных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суффиксов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-ЕЧК-   (шишка – шишечка, ложка-ложечка)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-ОЧК-  (роза-розочка, палка-палочка)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-К- без чередования согласных   (берёза – берёзка, голова – головка, конфета – конфетка…)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-К-  с чередованием согласных  (дорога – дорожка, мука – мучка, лисица – лисичка…)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-ИК-   без чередования согласных  (дом – домик, луч – лучик…)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-ЕК-  с чередованием согласных  (песок – песочек, горох – горошек, овраг – овражек…)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-ОК-   без чередования согласных  (локоть – локоток, голос – голосок, остров – островок…)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-ОК-  с чередованием согласных  (луг – лужок,  сапог  - сапожок, жук – жучок, старик – старичок…)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помощи суффикса  -ЁК-  (день – денёк, уголь – уголёк,  конь – конёк…)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При помощи суффикса  -ЫШК-   (горло – горлышко, солнце – солнышко…)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При помощи суффикса  -ИЦ-   (лужа – лужица,  платье – платьице…) 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Большую помощь в усвоении форм словообразования может оказать зарифмованность слов с однотипными примерами: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Ёлка-ёлочка,   Белка-белочка,   Галка-галочка,   Палка-палочка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Образование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глаголов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 при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помощи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приставок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Важно помочь ребёнку усвоить существующие в языке соотношения между предлогами и приставками: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 чашку    НАливают   (В-НА)                     ИЗ чашки   ВЫливают   (ИЗ-ВЫ)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 дому        ПОД ходят   (К-ПОД)                 ОТ дома     ОТходят  (ОТ-ОТ)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дом          Входят   (В-В)             ЧЕРЕЗ  дорогу   ПЕРЕходят    (ЧЕРЕЗ-ПЕРЕ)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МИМО  дома     ПРОходят    (МИМО-ПРО)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Образование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относительных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 прилагательных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работе над образованием относительных и притяжательных прилагательных необходимо воспитать у ребёнка прочный навык правильного употребления их суффиксов в экспрессивной речи, что может быть достигнуто путём использования очень большого числа однотипных примеров.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 Образование при помощи суффикса    -ОВ- (из абрикоса – абрикосовый, из гороха – гороховый, из шёлка – шёлковый…)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Образование при помощи суффикса    -ЕВ-   (из алюминия – алюминиевый,  из ситца – ситцевый,    из груши – грушевый…)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Образование при помощи суффикса    -Н-    (из ваты – ватный,  из железа – железный, из кирпича – кирпичный…)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 Слова с чередованием согласных в корне    (из бумаги – бумажный,  из творога – творожный…)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5. Образование при помощи суффикса    -ЯН- -АН-, -ЯНН-   (изо льда - ледяной,  из кожи – кожаный, из дерева – деревянный…)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6. Образование при помощи суффикса    -ЕНН-   (из клюквы – клюквенный,  из соломы – соломенный..)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color w:val="ff66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Образование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 притяжательных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прилагательных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1.Образование при помощи суффикса  -ИН-  (голубиная, гусиная, лосина)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Образование при помощи суффикса   -ОВ-  (бобровая, кротовая)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Формы наиболее трудные для усвоения детьми - бессуфиксальные формы:  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Добавление окончания к основе слова или изменение окончания   (рысь – рысья, олень – оленья,  ворона – воронья…)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Чередование согласных в корне:   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К-Ч  (собака –собачья, сорока – сорочья,  щука – щучья..)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Ц-Ч   (птица – птичья,  синица – синичья, заяц – заячья…)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Д-Ж   (медведь – медвежья, верблюд – верблюжья…)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Г-Ж   (носорог – носорожья…)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Одновременное чередование согласных и добавление гласных   (белка – беличья, кошка – кошачья,  лягушка – лягушечья, лягушачья…)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b w:val="0"/>
          <w:color w:val="80008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b w:val="0"/>
          <w:color w:val="00808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8080"/>
          <w:sz w:val="28"/>
          <w:szCs w:val="28"/>
          <w:vertAlign w:val="baseline"/>
          <w:rtl w:val="0"/>
        </w:rPr>
        <w:t xml:space="preserve">Совершенно очевидно, что подавляющее большинство людей совершенно спокойно может прожить свою жизнь, вообще не задумываясь о том, что у севрюги голова севрюжья, у белуги – белужья, а у бурундука –бурундуковая. Спрашивается, нужно ли тогда всё это навязывать ребёнку и тем более ребёнку с проблемами в речевом развитии?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8080"/>
          <w:sz w:val="28"/>
          <w:szCs w:val="28"/>
          <w:vertAlign w:val="baseline"/>
          <w:rtl w:val="0"/>
        </w:rPr>
        <w:t xml:space="preserve">НУЖНО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8080"/>
          <w:sz w:val="28"/>
          <w:szCs w:val="28"/>
          <w:vertAlign w:val="baseline"/>
          <w:rtl w:val="0"/>
        </w:rPr>
        <w:t xml:space="preserve">, если мы хотим воспитать у него чувство языка и понимание языковых закономерностей.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</w:p>
    <w:sectPr>
      <w:pgSz w:h="16838" w:w="11906" w:orient="portrait"/>
      <w:pgMar w:bottom="1134" w:top="1134" w:left="1260" w:right="110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24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